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1C0E4" w14:textId="49187E65" w:rsidR="531264FF" w:rsidRDefault="531264FF" w:rsidP="2BF0ACAF">
      <w:pPr>
        <w:spacing w:before="120" w:after="120" w:line="276" w:lineRule="auto"/>
        <w:jc w:val="both"/>
      </w:pPr>
      <w:r w:rsidRPr="2BF0ACAF">
        <w:rPr>
          <w:rFonts w:eastAsia="Calibri"/>
          <w:b/>
          <w:bCs/>
        </w:rPr>
        <w:t>ÜHTNE VALIMISNÄDAL</w:t>
      </w:r>
    </w:p>
    <w:p w14:paraId="67DCCB19" w14:textId="50EE987F" w:rsidR="531264FF" w:rsidRDefault="531264FF" w:rsidP="2BF0ACAF">
      <w:pPr>
        <w:spacing w:before="120" w:after="120" w:line="276" w:lineRule="auto"/>
        <w:jc w:val="both"/>
      </w:pPr>
      <w:r w:rsidRPr="2BF0ACAF">
        <w:rPr>
          <w:rFonts w:eastAsia="Calibri"/>
        </w:rPr>
        <w:t>Valimiste periood koondub ühte nädalasse:</w:t>
      </w:r>
    </w:p>
    <w:p w14:paraId="1F8074CC" w14:textId="7344035F" w:rsidR="531264FF" w:rsidRDefault="531264FF" w:rsidP="2BF0ACAF">
      <w:pPr>
        <w:pStyle w:val="Loendilik"/>
        <w:numPr>
          <w:ilvl w:val="0"/>
          <w:numId w:val="7"/>
        </w:numPr>
        <w:spacing w:before="120" w:after="120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>Esmaspäevast laupäevani saab hääletada nii pabersedeliga jaoskonnas kui ka elektrooniliselt.</w:t>
      </w:r>
    </w:p>
    <w:p w14:paraId="71F3242A" w14:textId="40DF3A46" w:rsidR="531264FF" w:rsidRDefault="531264FF" w:rsidP="2BF0ACAF">
      <w:pPr>
        <w:pStyle w:val="Loendilik"/>
        <w:numPr>
          <w:ilvl w:val="0"/>
          <w:numId w:val="7"/>
        </w:numPr>
        <w:spacing w:before="120" w:after="120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 xml:space="preserve">Pühapäevasel valimispäeval toimub ainult pabersedeliga hääletamine. Uuendusena saab valija pühapäeval jaoskonnas pabersedeliga hääletades oma </w:t>
      </w:r>
      <w:proofErr w:type="spellStart"/>
      <w:r w:rsidRPr="2BF0ACAF">
        <w:rPr>
          <w:rFonts w:eastAsia="Calibri"/>
        </w:rPr>
        <w:t>e-hääle</w:t>
      </w:r>
      <w:proofErr w:type="spellEnd"/>
      <w:r w:rsidRPr="2BF0ACAF">
        <w:rPr>
          <w:rFonts w:eastAsia="Calibri"/>
        </w:rPr>
        <w:t xml:space="preserve"> veel ära muuta.</w:t>
      </w:r>
    </w:p>
    <w:p w14:paraId="13840AFB" w14:textId="395D3C0C" w:rsidR="531264FF" w:rsidRDefault="2A146C1A" w:rsidP="5D86F432">
      <w:pPr>
        <w:pStyle w:val="Loendilik"/>
        <w:numPr>
          <w:ilvl w:val="0"/>
          <w:numId w:val="7"/>
        </w:numPr>
        <w:spacing w:before="120" w:after="120"/>
        <w:jc w:val="both"/>
        <w:rPr>
          <w:rFonts w:asciiTheme="minorHAnsi" w:eastAsiaTheme="minorEastAsia" w:hAnsiTheme="minorHAnsi" w:cstheme="minorBidi"/>
        </w:rPr>
      </w:pPr>
      <w:r w:rsidRPr="5D86F432">
        <w:rPr>
          <w:rFonts w:eastAsia="Calibri"/>
        </w:rPr>
        <w:t>Esmaspäevast kuni neljapäevani on igas vallas ja linnas avatud vähemalt üks valimisjaoskond, kus saab hääletada väljaspool oma elukohajärgset valimisringkonda.</w:t>
      </w:r>
    </w:p>
    <w:p w14:paraId="5E67DA00" w14:textId="5C4D08D0" w:rsidR="531264FF" w:rsidRDefault="2A146C1A" w:rsidP="5D86F432">
      <w:pPr>
        <w:pStyle w:val="Loendilik"/>
        <w:numPr>
          <w:ilvl w:val="0"/>
          <w:numId w:val="7"/>
        </w:numPr>
        <w:spacing w:before="120" w:after="120"/>
        <w:jc w:val="both"/>
        <w:rPr>
          <w:rFonts w:asciiTheme="minorHAnsi" w:eastAsiaTheme="minorEastAsia" w:hAnsiTheme="minorHAnsi" w:cstheme="minorBidi"/>
        </w:rPr>
      </w:pPr>
      <w:r w:rsidRPr="5D86F432">
        <w:rPr>
          <w:rFonts w:eastAsia="Calibri"/>
        </w:rPr>
        <w:t xml:space="preserve">Reedel, laupäeval ja pühapäeval saab hääletada ainult oma elukohajärgses valimisringkonnas. </w:t>
      </w:r>
    </w:p>
    <w:p w14:paraId="7EB05429" w14:textId="3AA6C51B" w:rsidR="531264FF" w:rsidRDefault="531264FF" w:rsidP="5D86F432">
      <w:pPr>
        <w:pStyle w:val="Loendilik"/>
        <w:numPr>
          <w:ilvl w:val="0"/>
          <w:numId w:val="7"/>
        </w:numPr>
        <w:spacing w:before="120" w:after="120"/>
        <w:jc w:val="both"/>
      </w:pPr>
      <w:r w:rsidRPr="5D86F432">
        <w:rPr>
          <w:rFonts w:eastAsia="Calibri"/>
        </w:rPr>
        <w:t xml:space="preserve">Kodus hääletamine toimub valimisnädala reedest pühapäevani. Taotlust selleks saab esitada telefoni teel reedel ja laupäeval kell </w:t>
      </w:r>
      <w:r w:rsidR="00BD4E6D">
        <w:rPr>
          <w:rFonts w:eastAsia="Calibri"/>
        </w:rPr>
        <w:t>12</w:t>
      </w:r>
      <w:r w:rsidRPr="5D86F432">
        <w:rPr>
          <w:rFonts w:eastAsia="Calibri"/>
        </w:rPr>
        <w:t>-20 ning pühapäeval kell 9-14.</w:t>
      </w:r>
    </w:p>
    <w:tbl>
      <w:tblPr>
        <w:tblStyle w:val="Kontuurtabel"/>
        <w:tblW w:w="9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03"/>
        <w:gridCol w:w="1204"/>
        <w:gridCol w:w="1204"/>
        <w:gridCol w:w="1205"/>
        <w:gridCol w:w="1211"/>
        <w:gridCol w:w="1207"/>
        <w:gridCol w:w="1935"/>
      </w:tblGrid>
      <w:tr w:rsidR="004D3C49" w:rsidRPr="00BE6707" w14:paraId="084FAB0A" w14:textId="77777777" w:rsidTr="5D86F432">
        <w:tc>
          <w:tcPr>
            <w:tcW w:w="120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C93BDBE" w14:textId="77777777" w:rsidR="004D3C49" w:rsidRPr="00BE6707" w:rsidRDefault="004D3C49" w:rsidP="00B77B84">
            <w:pP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</w:pPr>
            <w:bookmarkStart w:id="0" w:name="_Hlk66113428"/>
            <w:bookmarkStart w:id="1" w:name="_Hlk68596124"/>
            <w:r w:rsidRPr="5D86F432"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  <w:t>E</w:t>
            </w:r>
          </w:p>
          <w:p w14:paraId="6AE2EA1A" w14:textId="77777777" w:rsidR="004D3C49" w:rsidRPr="00BE6707" w:rsidRDefault="004D3C49" w:rsidP="00B77B84">
            <w:pPr>
              <w:jc w:val="center"/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</w:pPr>
            <w:r w:rsidRPr="00BE6707"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  <w:t>11.10</w:t>
            </w:r>
          </w:p>
        </w:tc>
        <w:tc>
          <w:tcPr>
            <w:tcW w:w="1204" w:type="dxa"/>
            <w:tcBorders>
              <w:top w:val="single" w:sz="12" w:space="0" w:color="7F7F7F" w:themeColor="text1" w:themeTint="80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E3BDD9C" w14:textId="77777777" w:rsidR="004D3C49" w:rsidRPr="00BE6707" w:rsidRDefault="004D3C49" w:rsidP="00B77B84">
            <w:pP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</w:pPr>
            <w:r w:rsidRPr="00BE6707"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  <w:t>T</w:t>
            </w:r>
          </w:p>
          <w:p w14:paraId="79B16E61" w14:textId="77777777" w:rsidR="004D3C49" w:rsidRPr="00BE6707" w:rsidRDefault="004D3C49" w:rsidP="00B77B84">
            <w:pPr>
              <w:jc w:val="center"/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</w:pPr>
            <w:r w:rsidRPr="00BE6707"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  <w:t>12.10</w:t>
            </w:r>
          </w:p>
        </w:tc>
        <w:tc>
          <w:tcPr>
            <w:tcW w:w="1204" w:type="dxa"/>
            <w:tcBorders>
              <w:top w:val="single" w:sz="12" w:space="0" w:color="7F7F7F" w:themeColor="text1" w:themeTint="80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6E46EBC" w14:textId="77777777" w:rsidR="004D3C49" w:rsidRPr="00BE6707" w:rsidRDefault="004D3C49" w:rsidP="00B77B84">
            <w:pP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</w:pPr>
            <w:r w:rsidRPr="00BE6707"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  <w:t>K</w:t>
            </w:r>
          </w:p>
          <w:p w14:paraId="2478E090" w14:textId="77777777" w:rsidR="004D3C49" w:rsidRPr="00BE6707" w:rsidRDefault="004D3C49" w:rsidP="00B77B84">
            <w:pPr>
              <w:jc w:val="center"/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</w:pPr>
            <w:r w:rsidRPr="00BE6707"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  <w:t>13.10</w:t>
            </w:r>
          </w:p>
        </w:tc>
        <w:tc>
          <w:tcPr>
            <w:tcW w:w="1205" w:type="dxa"/>
            <w:tcBorders>
              <w:top w:val="single" w:sz="12" w:space="0" w:color="7F7F7F" w:themeColor="text1" w:themeTint="80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C4BCBFA" w14:textId="77777777" w:rsidR="004D3C49" w:rsidRPr="00BE6707" w:rsidRDefault="004D3C49" w:rsidP="00B77B84">
            <w:pP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</w:pPr>
            <w:r w:rsidRPr="00BE6707"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  <w:t>N</w:t>
            </w:r>
          </w:p>
          <w:p w14:paraId="12DD2398" w14:textId="77777777" w:rsidR="004D3C49" w:rsidRPr="00BE6707" w:rsidRDefault="004D3C49" w:rsidP="00B77B84">
            <w:pPr>
              <w:jc w:val="center"/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</w:pPr>
            <w:r w:rsidRPr="00BE6707"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  <w:t>14.10</w:t>
            </w:r>
          </w:p>
        </w:tc>
        <w:tc>
          <w:tcPr>
            <w:tcW w:w="1211" w:type="dxa"/>
            <w:tcBorders>
              <w:top w:val="single" w:sz="12" w:space="0" w:color="7F7F7F" w:themeColor="text1" w:themeTint="80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8AB35AA" w14:textId="77777777" w:rsidR="004D3C49" w:rsidRPr="00BE6707" w:rsidRDefault="004D3C49" w:rsidP="00B77B84">
            <w:pP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</w:pPr>
            <w:r w:rsidRPr="00BE6707"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  <w:t>R</w:t>
            </w:r>
          </w:p>
          <w:p w14:paraId="6B36A47B" w14:textId="77777777" w:rsidR="004D3C49" w:rsidRPr="00BE6707" w:rsidRDefault="004D3C49" w:rsidP="00B77B84">
            <w:pPr>
              <w:jc w:val="center"/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</w:pPr>
            <w:r w:rsidRPr="00BE6707"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  <w:t>15.10</w:t>
            </w:r>
          </w:p>
        </w:tc>
        <w:tc>
          <w:tcPr>
            <w:tcW w:w="1207" w:type="dxa"/>
            <w:tcBorders>
              <w:top w:val="single" w:sz="12" w:space="0" w:color="7F7F7F" w:themeColor="text1" w:themeTint="80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A50E7D7" w14:textId="77777777" w:rsidR="004D3C49" w:rsidRPr="00BE6707" w:rsidRDefault="004D3C49" w:rsidP="00B77B84">
            <w:pP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</w:pPr>
            <w:r w:rsidRPr="00BE6707"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  <w:t>L</w:t>
            </w:r>
          </w:p>
          <w:p w14:paraId="7CDADEF8" w14:textId="77777777" w:rsidR="004D3C49" w:rsidRPr="00BE6707" w:rsidRDefault="004D3C49" w:rsidP="00B77B84">
            <w:pPr>
              <w:jc w:val="center"/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</w:pPr>
            <w:r w:rsidRPr="00BE6707"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  <w:t>16.10</w:t>
            </w:r>
          </w:p>
        </w:tc>
        <w:tc>
          <w:tcPr>
            <w:tcW w:w="1935" w:type="dxa"/>
            <w:tcBorders>
              <w:top w:val="single" w:sz="12" w:space="0" w:color="7F7F7F" w:themeColor="text1" w:themeTint="80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7F7F7F" w:themeColor="text1" w:themeTint="80"/>
            </w:tcBorders>
            <w:vAlign w:val="center"/>
          </w:tcPr>
          <w:p w14:paraId="73A8D550" w14:textId="77777777" w:rsidR="004D3C49" w:rsidRPr="00BE6707" w:rsidRDefault="004D3C49" w:rsidP="00B77B84">
            <w:pP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</w:pPr>
            <w:r w:rsidRPr="00BE6707"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  <w:t>P</w:t>
            </w:r>
          </w:p>
          <w:p w14:paraId="2F0C5CC5" w14:textId="77777777" w:rsidR="004D3C49" w:rsidRPr="00BE6707" w:rsidRDefault="004D3C49" w:rsidP="00B77B84">
            <w:pPr>
              <w:jc w:val="center"/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</w:pPr>
            <w:r w:rsidRPr="00BE6707"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  <w:t>17.10.2021</w:t>
            </w:r>
          </w:p>
        </w:tc>
      </w:tr>
      <w:tr w:rsidR="004D3C49" w:rsidRPr="00BE6707" w14:paraId="4C961D1C" w14:textId="77777777" w:rsidTr="5D86F432">
        <w:tc>
          <w:tcPr>
            <w:tcW w:w="7234" w:type="dxa"/>
            <w:gridSpan w:val="6"/>
            <w:tcBorders>
              <w:top w:val="single" w:sz="8" w:space="0" w:color="A6A6A6" w:themeColor="background1" w:themeShade="A6"/>
              <w:left w:val="single" w:sz="12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3615E52" w14:textId="77777777" w:rsidR="004D3C49" w:rsidRPr="00BE6707" w:rsidRDefault="004D3C49" w:rsidP="00B77B84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</w:pPr>
            <w:r w:rsidRPr="00BE6707"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  <w:t>EELHÄÄLETAMINE</w:t>
            </w:r>
          </w:p>
        </w:tc>
        <w:tc>
          <w:tcPr>
            <w:tcW w:w="19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7F7F7F" w:themeColor="text1" w:themeTint="80"/>
            </w:tcBorders>
            <w:vAlign w:val="center"/>
          </w:tcPr>
          <w:p w14:paraId="796C58C3" w14:textId="77777777" w:rsidR="004D3C49" w:rsidRPr="00BE6707" w:rsidRDefault="004D3C49" w:rsidP="00B77B84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</w:pPr>
            <w:r w:rsidRPr="00BE6707"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  <w:t>VALIMISPÄEV</w:t>
            </w:r>
          </w:p>
        </w:tc>
      </w:tr>
      <w:tr w:rsidR="004D3C49" w:rsidRPr="00BE6707" w14:paraId="63BA4DBA" w14:textId="77777777" w:rsidTr="5D86F432">
        <w:tc>
          <w:tcPr>
            <w:tcW w:w="4816" w:type="dxa"/>
            <w:gridSpan w:val="4"/>
            <w:tcBorders>
              <w:top w:val="single" w:sz="8" w:space="0" w:color="A6A6A6" w:themeColor="background1" w:themeShade="A6"/>
              <w:left w:val="single" w:sz="12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35E7A725" w14:textId="77777777" w:rsidR="004D3C49" w:rsidRPr="00BE6707" w:rsidRDefault="004D3C49" w:rsidP="00B77B84">
            <w:pPr>
              <w:spacing w:before="160" w:after="160"/>
              <w:jc w:val="center"/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Keskuste j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aoskon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dades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 xml:space="preserve"> hääletamine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br/>
              <w:t>12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.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00 – 2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0.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00</w:t>
            </w:r>
          </w:p>
        </w:tc>
        <w:tc>
          <w:tcPr>
            <w:tcW w:w="241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13040678" w14:textId="77777777" w:rsidR="004D3C49" w:rsidRPr="00BE6707" w:rsidRDefault="004D3C49" w:rsidP="00B77B84">
            <w:pPr>
              <w:spacing w:before="160" w:after="160"/>
              <w:jc w:val="center"/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Kõikides j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aoskon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dades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 xml:space="preserve"> hääletamine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br/>
              <w:t>12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.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00 – 20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.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 xml:space="preserve">00 </w:t>
            </w:r>
          </w:p>
        </w:tc>
        <w:tc>
          <w:tcPr>
            <w:tcW w:w="1935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1C78DCC6" w14:textId="77777777" w:rsidR="004D3C49" w:rsidRPr="00BE6707" w:rsidRDefault="004D3C49" w:rsidP="00B77B84">
            <w:pPr>
              <w:spacing w:before="160" w:after="160"/>
              <w:jc w:val="center"/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Kõikides j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aoskon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dades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 xml:space="preserve"> hääletamine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br/>
              <w:t>9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.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00 – 20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.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00</w:t>
            </w:r>
          </w:p>
        </w:tc>
      </w:tr>
      <w:tr w:rsidR="004D3C49" w:rsidRPr="00BE6707" w14:paraId="40AFAAEB" w14:textId="77777777" w:rsidTr="5D86F432">
        <w:tc>
          <w:tcPr>
            <w:tcW w:w="7234" w:type="dxa"/>
            <w:gridSpan w:val="6"/>
            <w:tcBorders>
              <w:top w:val="single" w:sz="8" w:space="0" w:color="A6A6A6" w:themeColor="background1" w:themeShade="A6"/>
              <w:left w:val="single" w:sz="12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7D44C271" w14:textId="77777777" w:rsidR="004D3C49" w:rsidRPr="00BE6707" w:rsidRDefault="004D3C49" w:rsidP="00B77B84">
            <w:pPr>
              <w:spacing w:before="160" w:after="160"/>
              <w:jc w:val="center"/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</w:pP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Elektrooniline hääletamine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br/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 xml:space="preserve">E 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9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.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00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 xml:space="preserve"> …                                                            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 xml:space="preserve"> 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 xml:space="preserve">… L 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20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.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00</w:t>
            </w:r>
          </w:p>
        </w:tc>
        <w:tc>
          <w:tcPr>
            <w:tcW w:w="1935" w:type="dxa"/>
            <w:vMerge/>
            <w:vAlign w:val="center"/>
          </w:tcPr>
          <w:p w14:paraId="51E45C24" w14:textId="77777777" w:rsidR="004D3C49" w:rsidRPr="00BE6707" w:rsidRDefault="004D3C49" w:rsidP="00B77B84">
            <w:pPr>
              <w:spacing w:before="160" w:after="160"/>
              <w:jc w:val="center"/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</w:pPr>
          </w:p>
        </w:tc>
      </w:tr>
      <w:tr w:rsidR="004D3C49" w:rsidRPr="00BE6707" w14:paraId="3AD42A31" w14:textId="77777777" w:rsidTr="5D86F432">
        <w:tc>
          <w:tcPr>
            <w:tcW w:w="4816" w:type="dxa"/>
            <w:gridSpan w:val="4"/>
            <w:tcBorders>
              <w:top w:val="single" w:sz="8" w:space="0" w:color="A6A6A6" w:themeColor="background1" w:themeShade="A6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8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2E3CCB0B" w14:textId="77777777" w:rsidR="004D3C49" w:rsidRPr="00BE6707" w:rsidRDefault="004D3C49" w:rsidP="00B77B84">
            <w:pPr>
              <w:spacing w:before="160" w:after="160"/>
              <w:jc w:val="center"/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</w:pP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Asukohas hääletamine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br/>
              <w:t>9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.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 xml:space="preserve">00 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–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 xml:space="preserve"> 20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.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00</w:t>
            </w:r>
          </w:p>
        </w:tc>
        <w:tc>
          <w:tcPr>
            <w:tcW w:w="4353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6D463E62" w14:textId="77777777" w:rsidR="004D3C49" w:rsidRPr="00BE6707" w:rsidRDefault="004D3C49" w:rsidP="00B77B84">
            <w:pPr>
              <w:spacing w:before="160" w:after="160"/>
              <w:jc w:val="center"/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</w:pP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Kodus hääletamine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br/>
              <w:t>9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.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00 – 20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.</w:t>
            </w:r>
            <w:r w:rsidRPr="00BE6707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00</w:t>
            </w:r>
          </w:p>
        </w:tc>
      </w:tr>
    </w:tbl>
    <w:p w14:paraId="1C824141" w14:textId="3ACCC65E" w:rsidR="004D3C49" w:rsidRDefault="1F4B1CC4" w:rsidP="2BF0ACAF">
      <w:pPr>
        <w:spacing w:before="120" w:after="120" w:line="276" w:lineRule="auto"/>
        <w:jc w:val="both"/>
      </w:pPr>
      <w:r w:rsidRPr="2BF0ACAF">
        <w:rPr>
          <w:rFonts w:eastAsia="Calibri"/>
          <w:b/>
          <w:bCs/>
        </w:rPr>
        <w:t>PAINDLIK JAOSKONNAVALIK</w:t>
      </w:r>
    </w:p>
    <w:p w14:paraId="25F65279" w14:textId="713DE128" w:rsidR="004D3C49" w:rsidRDefault="1F4B1CC4" w:rsidP="2BF0ACAF">
      <w:pPr>
        <w:spacing w:before="120" w:after="120" w:line="276" w:lineRule="auto"/>
        <w:jc w:val="both"/>
      </w:pPr>
      <w:r w:rsidRPr="2BF0ACAF">
        <w:rPr>
          <w:rFonts w:eastAsia="Calibri"/>
        </w:rPr>
        <w:t xml:space="preserve">Kohalikel valimistel saab valija nüüdsest oma valimisringkonna piires hääletamas käia endale sobivaimas jaoskonnas. Selle võimaluse tagab </w:t>
      </w:r>
      <w:r w:rsidRPr="2BF0ACAF">
        <w:rPr>
          <w:rFonts w:eastAsia="Calibri"/>
          <w:b/>
          <w:bCs/>
        </w:rPr>
        <w:t>elektrooniline valijate nimekiri</w:t>
      </w:r>
      <w:r w:rsidRPr="2BF0ACAF">
        <w:rPr>
          <w:rFonts w:eastAsia="Calibri"/>
        </w:rPr>
        <w:t xml:space="preserve">, mis asendab seni jaoskondades kasutusel olnud pabernimekirjad. </w:t>
      </w:r>
    </w:p>
    <w:p w14:paraId="054B2AF8" w14:textId="23473467" w:rsidR="004D3C49" w:rsidRDefault="1F4B1CC4" w:rsidP="2BF0ACAF">
      <w:pPr>
        <w:spacing w:before="120" w:after="120" w:line="276" w:lineRule="auto"/>
        <w:jc w:val="both"/>
      </w:pPr>
      <w:r w:rsidRPr="2BF0ACAF">
        <w:rPr>
          <w:rFonts w:eastAsia="Calibri"/>
        </w:rPr>
        <w:t xml:space="preserve">Ringkonna hääletusruumide asukohad on kirjas </w:t>
      </w:r>
      <w:r w:rsidRPr="2BF0ACAF">
        <w:rPr>
          <w:rFonts w:eastAsia="Calibri"/>
          <w:b/>
          <w:bCs/>
        </w:rPr>
        <w:t>valimiste teabelehel</w:t>
      </w:r>
      <w:r w:rsidRPr="2BF0ACAF">
        <w:rPr>
          <w:rFonts w:eastAsia="Calibri"/>
        </w:rPr>
        <w:t xml:space="preserve">, veebilehel </w:t>
      </w:r>
      <w:r w:rsidRPr="2BF0ACAF">
        <w:rPr>
          <w:rFonts w:eastAsia="Calibri"/>
          <w:b/>
          <w:bCs/>
        </w:rPr>
        <w:t>valimised.ee</w:t>
      </w:r>
      <w:r w:rsidRPr="2BF0ACAF">
        <w:rPr>
          <w:rFonts w:eastAsia="Calibri"/>
        </w:rPr>
        <w:t xml:space="preserve"> ja teavet saab ka </w:t>
      </w:r>
      <w:r w:rsidRPr="2BF0ACAF">
        <w:rPr>
          <w:rFonts w:eastAsia="Calibri"/>
          <w:b/>
          <w:bCs/>
        </w:rPr>
        <w:t>valimiste infotelefonilt tel 631 6633.</w:t>
      </w:r>
    </w:p>
    <w:p w14:paraId="340B6C4D" w14:textId="3832275F" w:rsidR="004D3C49" w:rsidRDefault="1F4B1CC4" w:rsidP="2BF0ACAF">
      <w:pPr>
        <w:spacing w:before="120" w:after="120" w:line="276" w:lineRule="auto"/>
        <w:jc w:val="both"/>
      </w:pPr>
      <w:r w:rsidRPr="2BF0ACAF">
        <w:rPr>
          <w:rFonts w:eastAsia="Calibri"/>
          <w:b/>
          <w:bCs/>
        </w:rPr>
        <w:t>JAOSKONNAS</w:t>
      </w:r>
    </w:p>
    <w:p w14:paraId="1BF1B48B" w14:textId="7BEF54CA" w:rsidR="004D3C49" w:rsidRDefault="1F4B1CC4" w:rsidP="2BF0ACAF">
      <w:pPr>
        <w:pStyle w:val="Loendilik"/>
        <w:numPr>
          <w:ilvl w:val="0"/>
          <w:numId w:val="6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>Valija tuvastatakse isikut tõendava dokumendi (</w:t>
      </w:r>
      <w:proofErr w:type="spellStart"/>
      <w:r w:rsidRPr="2BF0ACAF">
        <w:rPr>
          <w:rFonts w:eastAsia="Calibri"/>
        </w:rPr>
        <w:t>ID-kaart</w:t>
      </w:r>
      <w:proofErr w:type="spellEnd"/>
      <w:r w:rsidRPr="2BF0ACAF">
        <w:rPr>
          <w:rFonts w:eastAsia="Calibri"/>
        </w:rPr>
        <w:t xml:space="preserve">, pass, juhiluba) alusel. </w:t>
      </w:r>
    </w:p>
    <w:p w14:paraId="381A851A" w14:textId="34F65660" w:rsidR="004D3C49" w:rsidRDefault="1F4B1CC4" w:rsidP="2BF0ACAF">
      <w:pPr>
        <w:pStyle w:val="Loendilik"/>
        <w:numPr>
          <w:ilvl w:val="0"/>
          <w:numId w:val="6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 xml:space="preserve">Seejärel teeb jaoskonnatöötaja arvutis elektroonilisse valijate nimekirja märke valijale hääletamissedeli väljastamise kohta. </w:t>
      </w:r>
    </w:p>
    <w:p w14:paraId="5135C23E" w14:textId="48772E76" w:rsidR="004D3C49" w:rsidRDefault="1F4B1CC4" w:rsidP="2BF0ACAF">
      <w:pPr>
        <w:pStyle w:val="Loendilik"/>
        <w:numPr>
          <w:ilvl w:val="0"/>
          <w:numId w:val="6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>Valija saab hääletamissedeli kätte paberile antud allkirja vastu. Selleks on jaoskondades eraldi allkirjalehed.</w:t>
      </w:r>
    </w:p>
    <w:p w14:paraId="0E1C9A9E" w14:textId="25FE7948" w:rsidR="004D3C49" w:rsidRDefault="1F4B1CC4" w:rsidP="2BF0ACAF">
      <w:pPr>
        <w:pStyle w:val="Loendilik"/>
        <w:numPr>
          <w:ilvl w:val="0"/>
          <w:numId w:val="6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 xml:space="preserve">Valija läheb valimiskabiini, kus kirjutab sedelile meelepärase kandidaadi numbri. </w:t>
      </w:r>
    </w:p>
    <w:p w14:paraId="4161FAE0" w14:textId="67950068" w:rsidR="004D3C49" w:rsidRDefault="1F4B1CC4" w:rsidP="2BF0ACAF">
      <w:pPr>
        <w:pStyle w:val="Loendilik"/>
        <w:numPr>
          <w:ilvl w:val="0"/>
          <w:numId w:val="6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>Enne kokkumurtud sedeli valimiskasti laskmist vajutab jaoskonnatöötaja selle välisküljele pitsatijäljendi.</w:t>
      </w:r>
    </w:p>
    <w:p w14:paraId="534EE076" w14:textId="6DC828AE" w:rsidR="004D3C49" w:rsidRDefault="1F4B1CC4" w:rsidP="2BF0ACAF">
      <w:pPr>
        <w:spacing w:before="120" w:after="120" w:line="276" w:lineRule="auto"/>
        <w:jc w:val="both"/>
      </w:pPr>
      <w:r w:rsidRPr="2BF0ACAF">
        <w:rPr>
          <w:rFonts w:eastAsia="Calibri"/>
          <w:b/>
          <w:bCs/>
        </w:rPr>
        <w:t xml:space="preserve"> </w:t>
      </w:r>
    </w:p>
    <w:p w14:paraId="088EEB88" w14:textId="059FF119" w:rsidR="004D3C49" w:rsidRDefault="1F4B1CC4" w:rsidP="2BF0ACAF">
      <w:pPr>
        <w:spacing w:before="120" w:after="120" w:line="276" w:lineRule="auto"/>
        <w:jc w:val="both"/>
      </w:pPr>
      <w:r w:rsidRPr="2BF0ACAF">
        <w:rPr>
          <w:rFonts w:eastAsia="Calibri"/>
          <w:b/>
          <w:bCs/>
        </w:rPr>
        <w:t xml:space="preserve"> </w:t>
      </w:r>
    </w:p>
    <w:p w14:paraId="2921F64A" w14:textId="495C1570" w:rsidR="004D3C49" w:rsidRDefault="1F4B1CC4" w:rsidP="2BF0ACAF">
      <w:pPr>
        <w:spacing w:before="120" w:after="120" w:line="276" w:lineRule="auto"/>
        <w:jc w:val="both"/>
      </w:pPr>
      <w:r w:rsidRPr="2BF0ACAF">
        <w:rPr>
          <w:rFonts w:eastAsia="Calibri"/>
          <w:b/>
          <w:bCs/>
        </w:rPr>
        <w:lastRenderedPageBreak/>
        <w:t>VALIMISTE TEABELEHT</w:t>
      </w:r>
    </w:p>
    <w:p w14:paraId="2C15FA30" w14:textId="3438E776" w:rsidR="004D3C49" w:rsidRDefault="1F4B1CC4" w:rsidP="2BF0ACAF">
      <w:pPr>
        <w:pStyle w:val="Loendilik"/>
        <w:numPr>
          <w:ilvl w:val="0"/>
          <w:numId w:val="5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 xml:space="preserve">Igale aadressile, kus elab kas või üks hääleõiguslik inimene, saadab siseministeerium hiljemalt oktoobri esimesel nädalal valimiste teabelehe. Kes on teinud eesti.ee-s vastava märke, saavad selle info e-kirjaga. </w:t>
      </w:r>
    </w:p>
    <w:p w14:paraId="22E7DD72" w14:textId="6CB505E1" w:rsidR="004D3C49" w:rsidRDefault="1F4B1CC4" w:rsidP="2BF0ACAF">
      <w:pPr>
        <w:pStyle w:val="Loendilik"/>
        <w:numPr>
          <w:ilvl w:val="0"/>
          <w:numId w:val="5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 xml:space="preserve">Valimiste teabelehel on kirjas </w:t>
      </w:r>
      <w:r w:rsidRPr="2BF0ACAF">
        <w:rPr>
          <w:rFonts w:eastAsia="Calibri"/>
          <w:b/>
          <w:bCs/>
        </w:rPr>
        <w:t>üldine info valimisõigusest</w:t>
      </w:r>
      <w:r w:rsidRPr="2BF0ACAF">
        <w:rPr>
          <w:rFonts w:eastAsia="Calibri"/>
        </w:rPr>
        <w:t xml:space="preserve"> ja märgitud kõigi </w:t>
      </w:r>
      <w:r w:rsidRPr="2BF0ACAF">
        <w:rPr>
          <w:rFonts w:eastAsia="Calibri"/>
          <w:b/>
          <w:bCs/>
        </w:rPr>
        <w:t>hääletamisruumide asukohad</w:t>
      </w:r>
      <w:r w:rsidRPr="2BF0ACAF">
        <w:rPr>
          <w:rFonts w:eastAsia="Calibri"/>
        </w:rPr>
        <w:t xml:space="preserve"> vallas või linnas.</w:t>
      </w:r>
    </w:p>
    <w:p w14:paraId="7C72A58C" w14:textId="550AA4E3" w:rsidR="004D3C49" w:rsidRDefault="1F4B1CC4" w:rsidP="2BF0ACAF">
      <w:pPr>
        <w:pStyle w:val="Loendilik"/>
        <w:numPr>
          <w:ilvl w:val="0"/>
          <w:numId w:val="5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 xml:space="preserve">Valimiste teabeleht asendab sellest aastast valijakaardi. Kumbki neist </w:t>
      </w:r>
      <w:r w:rsidRPr="2BF0ACAF">
        <w:rPr>
          <w:rFonts w:eastAsia="Calibri"/>
          <w:b/>
          <w:bCs/>
        </w:rPr>
        <w:t>pole seotud valimisõigusega</w:t>
      </w:r>
      <w:r w:rsidRPr="2BF0ACAF">
        <w:rPr>
          <w:rFonts w:eastAsia="Calibri"/>
        </w:rPr>
        <w:t>.</w:t>
      </w:r>
    </w:p>
    <w:p w14:paraId="428D3F61" w14:textId="290070E3" w:rsidR="004D3C49" w:rsidRDefault="1F4B1CC4" w:rsidP="2BF0ACAF">
      <w:pPr>
        <w:spacing w:before="120" w:after="120" w:line="276" w:lineRule="auto"/>
        <w:jc w:val="both"/>
      </w:pPr>
      <w:r w:rsidRPr="2BF0ACAF">
        <w:rPr>
          <w:rFonts w:eastAsia="Calibri"/>
          <w:b/>
          <w:bCs/>
        </w:rPr>
        <w:t>VALIMISÕIGUS</w:t>
      </w:r>
    </w:p>
    <w:p w14:paraId="2BC60BAC" w14:textId="5E91A70D" w:rsidR="004D3C49" w:rsidRDefault="1F4B1CC4" w:rsidP="2BF0ACAF">
      <w:pPr>
        <w:spacing w:before="120" w:after="120" w:line="276" w:lineRule="auto"/>
        <w:jc w:val="both"/>
      </w:pPr>
      <w:r w:rsidRPr="2BF0ACAF">
        <w:rPr>
          <w:rFonts w:eastAsia="Calibri"/>
        </w:rPr>
        <w:t xml:space="preserve">Kohalike omavalitsuste valimistel on hääletamisõigus </w:t>
      </w:r>
      <w:r w:rsidRPr="2BF0ACAF">
        <w:rPr>
          <w:rFonts w:eastAsia="Calibri"/>
          <w:b/>
          <w:bCs/>
        </w:rPr>
        <w:t>vähemalt 16-aastasel</w:t>
      </w:r>
      <w:r w:rsidRPr="2BF0ACAF">
        <w:rPr>
          <w:rFonts w:eastAsia="Calibri"/>
        </w:rPr>
        <w:t xml:space="preserve"> valijal, kelle </w:t>
      </w:r>
      <w:r w:rsidRPr="2BF0ACAF">
        <w:rPr>
          <w:rFonts w:eastAsia="Calibri"/>
          <w:b/>
          <w:bCs/>
        </w:rPr>
        <w:t>elukoha aadress</w:t>
      </w:r>
      <w:r w:rsidRPr="2BF0ACAF">
        <w:rPr>
          <w:rFonts w:eastAsia="Calibri"/>
        </w:rPr>
        <w:t xml:space="preserve"> on </w:t>
      </w:r>
      <w:r w:rsidRPr="2BF0ACAF">
        <w:rPr>
          <w:rFonts w:eastAsia="Calibri"/>
          <w:b/>
          <w:bCs/>
        </w:rPr>
        <w:t>rahvastikuregistrisse</w:t>
      </w:r>
      <w:r w:rsidRPr="2BF0ACAF">
        <w:rPr>
          <w:rFonts w:eastAsia="Calibri"/>
        </w:rPr>
        <w:t xml:space="preserve"> kantud.</w:t>
      </w:r>
    </w:p>
    <w:p w14:paraId="0A273CBD" w14:textId="0F992756" w:rsidR="004D3C49" w:rsidRDefault="1F4B1CC4" w:rsidP="2BF0ACAF">
      <w:pPr>
        <w:spacing w:before="120" w:after="120" w:line="276" w:lineRule="auto"/>
        <w:jc w:val="both"/>
      </w:pPr>
      <w:r w:rsidRPr="2BF0ACAF">
        <w:rPr>
          <w:rFonts w:eastAsia="Calibri"/>
        </w:rPr>
        <w:t>Lisaks Eesti kodanikele saavad kohalikel valimistel hääletada</w:t>
      </w:r>
    </w:p>
    <w:p w14:paraId="15C9A6E6" w14:textId="0F74075C" w:rsidR="004D3C49" w:rsidRDefault="1F4B1CC4" w:rsidP="2BF0ACAF">
      <w:pPr>
        <w:pStyle w:val="Loendilik"/>
        <w:numPr>
          <w:ilvl w:val="0"/>
          <w:numId w:val="4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>Eestis elavad muu Euroopa Liidu liikmesriigi kodanikud,</w:t>
      </w:r>
    </w:p>
    <w:p w14:paraId="6D7F053E" w14:textId="1B51FB3F" w:rsidR="004D3C49" w:rsidRDefault="1F4B1CC4" w:rsidP="2BF0ACAF">
      <w:pPr>
        <w:pStyle w:val="Loendilik"/>
        <w:numPr>
          <w:ilvl w:val="0"/>
          <w:numId w:val="4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>Eestis püsivalt elavad välisriigi kodanikud,</w:t>
      </w:r>
    </w:p>
    <w:p w14:paraId="2D159062" w14:textId="69BEA879" w:rsidR="004D3C49" w:rsidRDefault="1F4B1CC4" w:rsidP="2BF0ACAF">
      <w:pPr>
        <w:pStyle w:val="Loendilik"/>
        <w:numPr>
          <w:ilvl w:val="0"/>
          <w:numId w:val="4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>Eestis püsivalt elavad kodakondsuseta isikud.</w:t>
      </w:r>
    </w:p>
    <w:p w14:paraId="04AF44BD" w14:textId="637DD057" w:rsidR="004D3C49" w:rsidRDefault="1F4B1CC4" w:rsidP="2BF0ACAF">
      <w:pPr>
        <w:spacing w:before="120" w:after="120" w:line="276" w:lineRule="auto"/>
        <w:jc w:val="both"/>
      </w:pPr>
      <w:r w:rsidRPr="2BF0ACAF">
        <w:rPr>
          <w:rFonts w:eastAsia="Calibri"/>
          <w:b/>
          <w:bCs/>
        </w:rPr>
        <w:t>POLIITILINE AGITATSIOON</w:t>
      </w:r>
    </w:p>
    <w:p w14:paraId="0E37E6BA" w14:textId="41C55CB7" w:rsidR="004D3C49" w:rsidRDefault="1F4B1CC4" w:rsidP="2BF0ACAF">
      <w:pPr>
        <w:pStyle w:val="Loendilik"/>
        <w:numPr>
          <w:ilvl w:val="0"/>
          <w:numId w:val="3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 xml:space="preserve">Sellest aastast on </w:t>
      </w:r>
      <w:r w:rsidRPr="2BF0ACAF">
        <w:rPr>
          <w:rFonts w:eastAsia="Calibri"/>
          <w:b/>
          <w:bCs/>
        </w:rPr>
        <w:t>poliitiline välireklaam lubatud kogu valimisperioodi ajal</w:t>
      </w:r>
      <w:r w:rsidRPr="2BF0ACAF">
        <w:rPr>
          <w:rFonts w:eastAsia="Calibri"/>
        </w:rPr>
        <w:t>.</w:t>
      </w:r>
    </w:p>
    <w:p w14:paraId="5B4ED300" w14:textId="7BC5915A" w:rsidR="004D3C49" w:rsidRDefault="1F4B1CC4" w:rsidP="2BF0ACAF">
      <w:pPr>
        <w:pStyle w:val="Loendilik"/>
        <w:numPr>
          <w:ilvl w:val="0"/>
          <w:numId w:val="3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2BF0ACAF">
        <w:rPr>
          <w:rFonts w:eastAsia="Calibri"/>
          <w:b/>
          <w:bCs/>
        </w:rPr>
        <w:t>Poliitilist selgitustööd</w:t>
      </w:r>
      <w:r w:rsidRPr="2BF0ACAF">
        <w:rPr>
          <w:rFonts w:eastAsia="Calibri"/>
        </w:rPr>
        <w:t xml:space="preserve"> tohib teha ka </w:t>
      </w:r>
      <w:r w:rsidRPr="2BF0ACAF">
        <w:rPr>
          <w:rFonts w:eastAsia="Calibri"/>
          <w:b/>
          <w:bCs/>
        </w:rPr>
        <w:t>valimispäeval</w:t>
      </w:r>
      <w:r w:rsidRPr="2BF0ACAF">
        <w:rPr>
          <w:rFonts w:eastAsia="Calibri"/>
        </w:rPr>
        <w:t>.</w:t>
      </w:r>
    </w:p>
    <w:p w14:paraId="178C0ED4" w14:textId="48F1EA4A" w:rsidR="004D3C49" w:rsidRDefault="1F4B1CC4" w:rsidP="2BF0ACAF">
      <w:pPr>
        <w:pStyle w:val="Loendilik"/>
        <w:numPr>
          <w:ilvl w:val="0"/>
          <w:numId w:val="3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 xml:space="preserve">Vaid </w:t>
      </w:r>
      <w:r w:rsidRPr="2BF0ACAF">
        <w:rPr>
          <w:rFonts w:eastAsia="Calibri"/>
          <w:b/>
          <w:bCs/>
        </w:rPr>
        <w:t>hääletamisruumis</w:t>
      </w:r>
      <w:r w:rsidRPr="2BF0ACAF">
        <w:rPr>
          <w:rFonts w:eastAsia="Calibri"/>
        </w:rPr>
        <w:t xml:space="preserve"> sees peab olema tagatud </w:t>
      </w:r>
      <w:r w:rsidRPr="2BF0ACAF">
        <w:rPr>
          <w:rFonts w:eastAsia="Calibri"/>
          <w:b/>
          <w:bCs/>
        </w:rPr>
        <w:t>valimisrahu</w:t>
      </w:r>
      <w:r w:rsidRPr="2BF0ACAF">
        <w:rPr>
          <w:rFonts w:eastAsia="Calibri"/>
        </w:rPr>
        <w:t>.</w:t>
      </w:r>
    </w:p>
    <w:p w14:paraId="7FA2D6E2" w14:textId="458F3838" w:rsidR="004D3C49" w:rsidRDefault="1F4B1CC4" w:rsidP="2BF0ACAF">
      <w:pPr>
        <w:spacing w:before="120" w:after="120" w:line="276" w:lineRule="auto"/>
        <w:jc w:val="both"/>
      </w:pPr>
      <w:r w:rsidRPr="2BF0ACAF">
        <w:rPr>
          <w:rFonts w:eastAsia="Calibri"/>
          <w:b/>
          <w:bCs/>
        </w:rPr>
        <w:t>E-HÄÄLETAMINE</w:t>
      </w:r>
    </w:p>
    <w:p w14:paraId="39C888C9" w14:textId="097138B5" w:rsidR="004D3C49" w:rsidRDefault="1F4B1CC4" w:rsidP="2BF0ACAF">
      <w:pPr>
        <w:pStyle w:val="Loendilik"/>
        <w:numPr>
          <w:ilvl w:val="0"/>
          <w:numId w:val="2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 xml:space="preserve">E-hääletada saab </w:t>
      </w:r>
      <w:r w:rsidRPr="2BF0ACAF">
        <w:rPr>
          <w:rFonts w:eastAsia="Calibri"/>
          <w:b/>
          <w:bCs/>
        </w:rPr>
        <w:t>arvutis</w:t>
      </w:r>
      <w:r w:rsidRPr="2BF0ACAF">
        <w:rPr>
          <w:rFonts w:eastAsia="Calibri"/>
        </w:rPr>
        <w:t xml:space="preserve">, sisestades ID-kaardi </w:t>
      </w:r>
      <w:proofErr w:type="spellStart"/>
      <w:r w:rsidRPr="2BF0ACAF">
        <w:rPr>
          <w:rFonts w:eastAsia="Calibri"/>
          <w:b/>
          <w:bCs/>
        </w:rPr>
        <w:t>ID-kaardi</w:t>
      </w:r>
      <w:proofErr w:type="spellEnd"/>
      <w:r w:rsidRPr="2BF0ACAF">
        <w:rPr>
          <w:rFonts w:eastAsia="Calibri"/>
          <w:b/>
          <w:bCs/>
        </w:rPr>
        <w:t xml:space="preserve"> lugejasse</w:t>
      </w:r>
      <w:r w:rsidRPr="2BF0ACAF">
        <w:rPr>
          <w:rFonts w:eastAsia="Calibri"/>
        </w:rPr>
        <w:t xml:space="preserve"> või</w:t>
      </w:r>
      <w:r w:rsidRPr="00891673">
        <w:rPr>
          <w:rFonts w:eastAsia="Calibri"/>
          <w:b/>
          <w:bCs/>
        </w:rPr>
        <w:t xml:space="preserve"> </w:t>
      </w:r>
      <w:r w:rsidR="00891673" w:rsidRPr="00891673">
        <w:rPr>
          <w:rFonts w:eastAsia="Calibri"/>
          <w:b/>
          <w:bCs/>
        </w:rPr>
        <w:t>arvuti</w:t>
      </w:r>
      <w:r w:rsidR="00891673">
        <w:rPr>
          <w:rFonts w:eastAsia="Calibri"/>
        </w:rPr>
        <w:t xml:space="preserve"> ja </w:t>
      </w:r>
      <w:r w:rsidRPr="2BF0ACAF">
        <w:rPr>
          <w:rFonts w:eastAsia="Calibri"/>
          <w:b/>
          <w:bCs/>
        </w:rPr>
        <w:t>mobiil-ID</w:t>
      </w:r>
      <w:r w:rsidRPr="2BF0ACAF">
        <w:rPr>
          <w:rFonts w:eastAsia="Calibri"/>
        </w:rPr>
        <w:t xml:space="preserve"> abil.</w:t>
      </w:r>
    </w:p>
    <w:p w14:paraId="16981FC5" w14:textId="62F7860C" w:rsidR="004D3C49" w:rsidRDefault="1F4B1CC4" w:rsidP="2BF0ACAF">
      <w:pPr>
        <w:pStyle w:val="Loendilik"/>
        <w:numPr>
          <w:ilvl w:val="0"/>
          <w:numId w:val="2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 xml:space="preserve">Turvaliseks ja sujuvaks e-hääletamiseks </w:t>
      </w:r>
      <w:r w:rsidRPr="2BF0ACAF">
        <w:rPr>
          <w:rFonts w:eastAsia="Calibri"/>
          <w:b/>
          <w:bCs/>
        </w:rPr>
        <w:t>kontrolli</w:t>
      </w:r>
      <w:r w:rsidRPr="2BF0ACAF">
        <w:rPr>
          <w:rFonts w:eastAsia="Calibri"/>
        </w:rPr>
        <w:t xml:space="preserve"> eelnevalt oma ID-kaardi tarkvara, arvuti operatsioonisüsteemi ja viirusetõrjetarkvara </w:t>
      </w:r>
      <w:r w:rsidRPr="2BF0ACAF">
        <w:rPr>
          <w:rFonts w:eastAsia="Calibri"/>
          <w:b/>
          <w:bCs/>
        </w:rPr>
        <w:t>uuendusi</w:t>
      </w:r>
      <w:r w:rsidRPr="2BF0ACAF">
        <w:rPr>
          <w:rFonts w:eastAsia="Calibri"/>
        </w:rPr>
        <w:t>.</w:t>
      </w:r>
    </w:p>
    <w:p w14:paraId="63D00F4A" w14:textId="23969768" w:rsidR="004D3C49" w:rsidRDefault="1F4B1CC4" w:rsidP="2BF0ACAF">
      <w:pPr>
        <w:pStyle w:val="Loendilik"/>
        <w:numPr>
          <w:ilvl w:val="0"/>
          <w:numId w:val="2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 xml:space="preserve">NB! 30 minuti jooksul pärast hääletamist on võimalus oma </w:t>
      </w:r>
      <w:proofErr w:type="spellStart"/>
      <w:r w:rsidRPr="2BF0ACAF">
        <w:rPr>
          <w:rFonts w:eastAsia="Calibri"/>
          <w:b/>
          <w:bCs/>
        </w:rPr>
        <w:t>e-hääle</w:t>
      </w:r>
      <w:proofErr w:type="spellEnd"/>
      <w:r w:rsidRPr="2BF0ACAF">
        <w:rPr>
          <w:rFonts w:eastAsia="Calibri"/>
          <w:b/>
          <w:bCs/>
        </w:rPr>
        <w:t xml:space="preserve"> kohalejõudmist</w:t>
      </w:r>
      <w:r w:rsidRPr="2BF0ACAF">
        <w:rPr>
          <w:rFonts w:eastAsia="Calibri"/>
        </w:rPr>
        <w:t xml:space="preserve"> </w:t>
      </w:r>
      <w:r w:rsidRPr="2BF0ACAF">
        <w:rPr>
          <w:rFonts w:eastAsia="Calibri"/>
          <w:b/>
          <w:bCs/>
        </w:rPr>
        <w:t>kontrollida nutiseadme</w:t>
      </w:r>
      <w:r w:rsidRPr="2BF0ACAF">
        <w:rPr>
          <w:rFonts w:eastAsia="Calibri"/>
        </w:rPr>
        <w:t xml:space="preserve"> (nutitelefon, tahvelarvuti) abil.</w:t>
      </w:r>
    </w:p>
    <w:p w14:paraId="5A889B69" w14:textId="6A6B367D" w:rsidR="004D3C49" w:rsidRDefault="1F4B1CC4" w:rsidP="2BF0ACAF">
      <w:pPr>
        <w:spacing w:before="120" w:after="120" w:line="276" w:lineRule="auto"/>
        <w:jc w:val="both"/>
      </w:pPr>
      <w:r w:rsidRPr="2BF0ACAF">
        <w:rPr>
          <w:rFonts w:eastAsia="Calibri"/>
          <w:b/>
          <w:bCs/>
        </w:rPr>
        <w:t>KOROONAVIIRUS</w:t>
      </w:r>
    </w:p>
    <w:p w14:paraId="0A1602CC" w14:textId="631DED6F" w:rsidR="004D3C49" w:rsidRDefault="1F4B1CC4" w:rsidP="2BF0ACAF">
      <w:pPr>
        <w:spacing w:before="120" w:after="120" w:line="276" w:lineRule="auto"/>
        <w:jc w:val="both"/>
      </w:pPr>
      <w:r w:rsidRPr="2BF0ACAF">
        <w:rPr>
          <w:rFonts w:eastAsia="Calibri"/>
        </w:rPr>
        <w:t>Kardetavasti tuleb sügiselgi arvestada viiruse levikust tingitud piirangutega.</w:t>
      </w:r>
    </w:p>
    <w:p w14:paraId="31FB85A1" w14:textId="73D3AD47" w:rsidR="004D3C49" w:rsidRDefault="1F4B1CC4" w:rsidP="2BF0ACAF">
      <w:pPr>
        <w:spacing w:before="120" w:after="120" w:line="276" w:lineRule="auto"/>
        <w:jc w:val="both"/>
      </w:pPr>
      <w:r w:rsidRPr="2BF0ACAF">
        <w:rPr>
          <w:rFonts w:eastAsia="Calibri"/>
        </w:rPr>
        <w:t>Seepärast:</w:t>
      </w:r>
    </w:p>
    <w:p w14:paraId="2413D0DF" w14:textId="4FD15657" w:rsidR="004D3C49" w:rsidRDefault="1F4B1CC4" w:rsidP="2BF0ACAF">
      <w:pPr>
        <w:pStyle w:val="Loendilik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 xml:space="preserve">kanna hääletusruumis </w:t>
      </w:r>
      <w:r w:rsidRPr="2BF0ACAF">
        <w:rPr>
          <w:rFonts w:eastAsia="Calibri"/>
          <w:b/>
          <w:bCs/>
        </w:rPr>
        <w:t>maski</w:t>
      </w:r>
      <w:r w:rsidRPr="2BF0ACAF">
        <w:rPr>
          <w:rFonts w:eastAsia="Calibri"/>
        </w:rPr>
        <w:t xml:space="preserve">, </w:t>
      </w:r>
    </w:p>
    <w:p w14:paraId="22806AB9" w14:textId="35D1F917" w:rsidR="004D3C49" w:rsidRDefault="1F4B1CC4" w:rsidP="2BF0ACAF">
      <w:pPr>
        <w:pStyle w:val="Loendilik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2BF0ACAF">
        <w:rPr>
          <w:rFonts w:eastAsia="Calibri"/>
          <w:b/>
          <w:bCs/>
        </w:rPr>
        <w:t>hoia</w:t>
      </w:r>
      <w:r w:rsidRPr="2BF0ACAF">
        <w:rPr>
          <w:rFonts w:eastAsia="Calibri"/>
        </w:rPr>
        <w:t xml:space="preserve"> teistega </w:t>
      </w:r>
      <w:r w:rsidRPr="2BF0ACAF">
        <w:rPr>
          <w:rFonts w:eastAsia="Calibri"/>
          <w:b/>
          <w:bCs/>
        </w:rPr>
        <w:t>vahet</w:t>
      </w:r>
      <w:r w:rsidRPr="2BF0ACAF">
        <w:rPr>
          <w:rFonts w:eastAsia="Calibri"/>
        </w:rPr>
        <w:t>,</w:t>
      </w:r>
    </w:p>
    <w:p w14:paraId="63B2A0AA" w14:textId="13E1F829" w:rsidR="004D3C49" w:rsidRDefault="1F4B1CC4" w:rsidP="2BF0ACAF">
      <w:pPr>
        <w:pStyle w:val="Loendilik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2BF0ACAF">
        <w:rPr>
          <w:rFonts w:eastAsia="Calibri"/>
          <w:b/>
          <w:bCs/>
        </w:rPr>
        <w:t>desinfitseeri</w:t>
      </w:r>
      <w:r w:rsidRPr="2BF0ACAF">
        <w:rPr>
          <w:rFonts w:eastAsia="Calibri"/>
        </w:rPr>
        <w:t xml:space="preserve"> käsi,</w:t>
      </w:r>
    </w:p>
    <w:p w14:paraId="004913C5" w14:textId="52E444FB" w:rsidR="004D3C49" w:rsidRDefault="1F4B1CC4" w:rsidP="2BF0ACAF">
      <w:pPr>
        <w:pStyle w:val="Loendilik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>võimalusel</w:t>
      </w:r>
      <w:r w:rsidRPr="2BF0ACAF">
        <w:rPr>
          <w:rFonts w:eastAsia="Calibri"/>
          <w:b/>
          <w:bCs/>
        </w:rPr>
        <w:t xml:space="preserve"> luba</w:t>
      </w:r>
      <w:r w:rsidRPr="2BF0ACAF">
        <w:rPr>
          <w:rFonts w:eastAsia="Calibri"/>
        </w:rPr>
        <w:t xml:space="preserve"> </w:t>
      </w:r>
      <w:r w:rsidRPr="2BF0ACAF">
        <w:rPr>
          <w:rFonts w:eastAsia="Calibri"/>
          <w:b/>
          <w:bCs/>
        </w:rPr>
        <w:t>eakad</w:t>
      </w:r>
      <w:r w:rsidRPr="2BF0ACAF">
        <w:rPr>
          <w:rFonts w:eastAsia="Calibri"/>
        </w:rPr>
        <w:t xml:space="preserve"> järjekorras </w:t>
      </w:r>
      <w:r w:rsidRPr="2BF0ACAF">
        <w:rPr>
          <w:rFonts w:eastAsia="Calibri"/>
          <w:b/>
          <w:bCs/>
        </w:rPr>
        <w:t>ette</w:t>
      </w:r>
      <w:r w:rsidRPr="2BF0ACAF">
        <w:rPr>
          <w:rFonts w:eastAsia="Calibri"/>
        </w:rPr>
        <w:t>,</w:t>
      </w:r>
    </w:p>
    <w:p w14:paraId="06E50F97" w14:textId="46E70406" w:rsidR="004D3C49" w:rsidRDefault="1F4B1CC4" w:rsidP="2BF0ACAF">
      <w:pPr>
        <w:pStyle w:val="Loendilik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 w:rsidRPr="2BF0ACAF">
        <w:rPr>
          <w:rFonts w:eastAsia="Calibri"/>
        </w:rPr>
        <w:t xml:space="preserve">võimalusel käi jaoskonnas </w:t>
      </w:r>
      <w:r w:rsidRPr="2BF0ACAF">
        <w:rPr>
          <w:rFonts w:eastAsia="Calibri"/>
          <w:b/>
          <w:bCs/>
        </w:rPr>
        <w:t>enne valimispäeva</w:t>
      </w:r>
      <w:r w:rsidRPr="2BF0ACAF">
        <w:rPr>
          <w:rFonts w:eastAsia="Calibri"/>
        </w:rPr>
        <w:t>.</w:t>
      </w:r>
    </w:p>
    <w:bookmarkEnd w:id="0"/>
    <w:bookmarkEnd w:id="1"/>
    <w:sectPr w:rsidR="004D3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6532E"/>
    <w:multiLevelType w:val="hybridMultilevel"/>
    <w:tmpl w:val="A44C87F2"/>
    <w:lvl w:ilvl="0" w:tplc="F47A6D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8CD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09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09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81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243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8B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06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C8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6CC9"/>
    <w:multiLevelType w:val="hybridMultilevel"/>
    <w:tmpl w:val="78FE35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0383"/>
    <w:multiLevelType w:val="hybridMultilevel"/>
    <w:tmpl w:val="C3E47520"/>
    <w:lvl w:ilvl="0" w:tplc="AA5628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AC7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A5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E4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E5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83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E8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48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EA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2633"/>
    <w:multiLevelType w:val="hybridMultilevel"/>
    <w:tmpl w:val="6E2AE23E"/>
    <w:lvl w:ilvl="0" w:tplc="0E54F9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085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8C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7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A0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45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0A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E4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E6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81EC7"/>
    <w:multiLevelType w:val="hybridMultilevel"/>
    <w:tmpl w:val="EDE85D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71934"/>
    <w:multiLevelType w:val="hybridMultilevel"/>
    <w:tmpl w:val="1B8C31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854BB"/>
    <w:multiLevelType w:val="hybridMultilevel"/>
    <w:tmpl w:val="B492C4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4B1E"/>
    <w:multiLevelType w:val="hybridMultilevel"/>
    <w:tmpl w:val="11A2D3AC"/>
    <w:lvl w:ilvl="0" w:tplc="E3141F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76D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4C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ED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8E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1C4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A2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8D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6A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53EFC"/>
    <w:multiLevelType w:val="hybridMultilevel"/>
    <w:tmpl w:val="311C8594"/>
    <w:lvl w:ilvl="0" w:tplc="257448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B6D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45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6F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0C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EE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25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88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C0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A6D3F"/>
    <w:multiLevelType w:val="hybridMultilevel"/>
    <w:tmpl w:val="ACAA6782"/>
    <w:lvl w:ilvl="0" w:tplc="3DB80F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403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C1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2A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84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02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42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68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21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105BA"/>
    <w:multiLevelType w:val="hybridMultilevel"/>
    <w:tmpl w:val="D618FE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A2A44"/>
    <w:multiLevelType w:val="hybridMultilevel"/>
    <w:tmpl w:val="5C5CB396"/>
    <w:lvl w:ilvl="0" w:tplc="F17A86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A47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00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E8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C3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C1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E8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C1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4F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E7A9B"/>
    <w:multiLevelType w:val="hybridMultilevel"/>
    <w:tmpl w:val="9DEE2F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934C8"/>
    <w:multiLevelType w:val="hybridMultilevel"/>
    <w:tmpl w:val="44363310"/>
    <w:lvl w:ilvl="0" w:tplc="4B6A8C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E82D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B1AE7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EA9B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963F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F3271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C40B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BCD8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EDEA3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83B4E"/>
    <w:multiLevelType w:val="hybridMultilevel"/>
    <w:tmpl w:val="BBC02D10"/>
    <w:lvl w:ilvl="0" w:tplc="17E4ED14">
      <w:start w:val="1"/>
      <w:numFmt w:val="decimal"/>
      <w:lvlText w:val="%1."/>
      <w:lvlJc w:val="left"/>
      <w:pPr>
        <w:ind w:left="720" w:hanging="360"/>
      </w:pPr>
    </w:lvl>
    <w:lvl w:ilvl="1" w:tplc="9940B42E">
      <w:start w:val="1"/>
      <w:numFmt w:val="lowerLetter"/>
      <w:lvlText w:val="%2."/>
      <w:lvlJc w:val="left"/>
      <w:pPr>
        <w:ind w:left="1440" w:hanging="360"/>
      </w:pPr>
    </w:lvl>
    <w:lvl w:ilvl="2" w:tplc="FA1A74E6">
      <w:start w:val="1"/>
      <w:numFmt w:val="lowerRoman"/>
      <w:lvlText w:val="%3."/>
      <w:lvlJc w:val="right"/>
      <w:pPr>
        <w:ind w:left="2160" w:hanging="180"/>
      </w:pPr>
    </w:lvl>
    <w:lvl w:ilvl="3" w:tplc="326474D6">
      <w:start w:val="1"/>
      <w:numFmt w:val="decimal"/>
      <w:lvlText w:val="%4."/>
      <w:lvlJc w:val="left"/>
      <w:pPr>
        <w:ind w:left="2880" w:hanging="360"/>
      </w:pPr>
    </w:lvl>
    <w:lvl w:ilvl="4" w:tplc="BB9ABA40">
      <w:start w:val="1"/>
      <w:numFmt w:val="lowerLetter"/>
      <w:lvlText w:val="%5."/>
      <w:lvlJc w:val="left"/>
      <w:pPr>
        <w:ind w:left="3600" w:hanging="360"/>
      </w:pPr>
    </w:lvl>
    <w:lvl w:ilvl="5" w:tplc="AD9CB9F0">
      <w:start w:val="1"/>
      <w:numFmt w:val="lowerRoman"/>
      <w:lvlText w:val="%6."/>
      <w:lvlJc w:val="right"/>
      <w:pPr>
        <w:ind w:left="4320" w:hanging="180"/>
      </w:pPr>
    </w:lvl>
    <w:lvl w:ilvl="6" w:tplc="CDA27854">
      <w:start w:val="1"/>
      <w:numFmt w:val="decimal"/>
      <w:lvlText w:val="%7."/>
      <w:lvlJc w:val="left"/>
      <w:pPr>
        <w:ind w:left="5040" w:hanging="360"/>
      </w:pPr>
    </w:lvl>
    <w:lvl w:ilvl="7" w:tplc="B1A82A7C">
      <w:start w:val="1"/>
      <w:numFmt w:val="lowerLetter"/>
      <w:lvlText w:val="%8."/>
      <w:lvlJc w:val="left"/>
      <w:pPr>
        <w:ind w:left="5760" w:hanging="360"/>
      </w:pPr>
    </w:lvl>
    <w:lvl w:ilvl="8" w:tplc="5F48C2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7"/>
  </w:num>
  <w:num w:numId="8">
    <w:abstractNumId w:val="3"/>
  </w:num>
  <w:num w:numId="9">
    <w:abstractNumId w:val="13"/>
  </w:num>
  <w:num w:numId="10">
    <w:abstractNumId w:val="4"/>
  </w:num>
  <w:num w:numId="11">
    <w:abstractNumId w:val="1"/>
  </w:num>
  <w:num w:numId="12">
    <w:abstractNumId w:val="10"/>
  </w:num>
  <w:num w:numId="13">
    <w:abstractNumId w:val="6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32"/>
    <w:rsid w:val="0006254E"/>
    <w:rsid w:val="000A0C0B"/>
    <w:rsid w:val="00215199"/>
    <w:rsid w:val="00262DC0"/>
    <w:rsid w:val="00297BA4"/>
    <w:rsid w:val="00351332"/>
    <w:rsid w:val="003F5A64"/>
    <w:rsid w:val="004B75E9"/>
    <w:rsid w:val="004D3C49"/>
    <w:rsid w:val="004E69AB"/>
    <w:rsid w:val="00552582"/>
    <w:rsid w:val="0056697E"/>
    <w:rsid w:val="006B5F46"/>
    <w:rsid w:val="006B633E"/>
    <w:rsid w:val="0070726F"/>
    <w:rsid w:val="007D2A1C"/>
    <w:rsid w:val="00891673"/>
    <w:rsid w:val="0091755D"/>
    <w:rsid w:val="0092622F"/>
    <w:rsid w:val="00975780"/>
    <w:rsid w:val="009869AA"/>
    <w:rsid w:val="009C0BD0"/>
    <w:rsid w:val="00A85C25"/>
    <w:rsid w:val="00A8601C"/>
    <w:rsid w:val="00AD4633"/>
    <w:rsid w:val="00AE3D2E"/>
    <w:rsid w:val="00B21694"/>
    <w:rsid w:val="00B50265"/>
    <w:rsid w:val="00B75C48"/>
    <w:rsid w:val="00BA1316"/>
    <w:rsid w:val="00BD4E6D"/>
    <w:rsid w:val="00C220AE"/>
    <w:rsid w:val="00C36A71"/>
    <w:rsid w:val="00C3754F"/>
    <w:rsid w:val="00D70F91"/>
    <w:rsid w:val="00D75471"/>
    <w:rsid w:val="00D96DD1"/>
    <w:rsid w:val="00DA08D4"/>
    <w:rsid w:val="00E1080B"/>
    <w:rsid w:val="00E43933"/>
    <w:rsid w:val="00EB5981"/>
    <w:rsid w:val="00EE08BC"/>
    <w:rsid w:val="00F9258E"/>
    <w:rsid w:val="0C6D0A01"/>
    <w:rsid w:val="152816DA"/>
    <w:rsid w:val="15B857BB"/>
    <w:rsid w:val="16B6CE78"/>
    <w:rsid w:val="18529ED9"/>
    <w:rsid w:val="185FB79C"/>
    <w:rsid w:val="1C33ED66"/>
    <w:rsid w:val="1F4B1CC4"/>
    <w:rsid w:val="204B5FBF"/>
    <w:rsid w:val="2465E142"/>
    <w:rsid w:val="2A146C1A"/>
    <w:rsid w:val="2BF0ACAF"/>
    <w:rsid w:val="2FFF4EBE"/>
    <w:rsid w:val="349328A3"/>
    <w:rsid w:val="378EEEEC"/>
    <w:rsid w:val="37CAC965"/>
    <w:rsid w:val="3FDDC8D0"/>
    <w:rsid w:val="4E7AD8AA"/>
    <w:rsid w:val="4FFF2E49"/>
    <w:rsid w:val="531264FF"/>
    <w:rsid w:val="5D86F432"/>
    <w:rsid w:val="64CC46B0"/>
    <w:rsid w:val="656AFAB5"/>
    <w:rsid w:val="6F45D606"/>
    <w:rsid w:val="7428AAF2"/>
    <w:rsid w:val="7846D4B4"/>
    <w:rsid w:val="7861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16BA"/>
  <w15:chartTrackingRefBased/>
  <w15:docId w15:val="{9EC9CF98-5CF0-43FC-9AED-9432B053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5981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B5981"/>
    <w:pPr>
      <w:ind w:left="720"/>
      <w:contextualSpacing/>
    </w:pPr>
  </w:style>
  <w:style w:type="table" w:styleId="Kontuurtabel">
    <w:name w:val="Table Grid"/>
    <w:basedOn w:val="Normaaltabel"/>
    <w:uiPriority w:val="39"/>
    <w:rsid w:val="00EB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0BD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C0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3209</Characters>
  <Application>Microsoft Office Word</Application>
  <DocSecurity>0</DocSecurity>
  <Lines>26</Lines>
  <Paragraphs>7</Paragraphs>
  <ScaleCrop>false</ScaleCrop>
  <Company>Riigikogu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Sobak</dc:creator>
  <cp:keywords/>
  <dc:description/>
  <cp:lastModifiedBy>Kristi Sobak</cp:lastModifiedBy>
  <cp:revision>37</cp:revision>
  <dcterms:created xsi:type="dcterms:W3CDTF">2021-03-22T23:56:00Z</dcterms:created>
  <dcterms:modified xsi:type="dcterms:W3CDTF">2021-05-24T12:53:00Z</dcterms:modified>
</cp:coreProperties>
</file>